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052160">
      <w:pPr>
        <w:ind w:firstLine="709"/>
        <w:jc w:val="center"/>
        <w:rPr>
          <w:sz w:val="28"/>
          <w:szCs w:val="28"/>
        </w:rPr>
      </w:pPr>
    </w:p>
    <w:p w:rsidR="00052160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5-511-2401/2024</w:t>
      </w:r>
    </w:p>
    <w:p w:rsidR="00052160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назначении административного наказания</w:t>
      </w:r>
    </w:p>
    <w:p w:rsidR="00052160">
      <w:pPr>
        <w:jc w:val="both"/>
        <w:rPr>
          <w:sz w:val="28"/>
          <w:szCs w:val="28"/>
        </w:rPr>
      </w:pPr>
    </w:p>
    <w:p w:rsidR="00052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мая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г. Пыть-Ях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Пыть-Яхского судебного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автономного округа-Югры Костарева Е.И., находящийся по адресу: </w:t>
      </w:r>
      <w:r>
        <w:rPr>
          <w:rStyle w:val="cat-PhoneNumbergrp-28rplc-2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</w:t>
      </w:r>
      <w:r>
        <w:rPr>
          <w:rStyle w:val="cat-Addressgrp-2rplc-3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4 ст. 12.15 Кодекса Российской Федерации об административных пр</w:t>
      </w:r>
      <w:r>
        <w:rPr>
          <w:sz w:val="28"/>
          <w:szCs w:val="28"/>
        </w:rPr>
        <w:t xml:space="preserve">авонарушениях в отношении </w:t>
      </w:r>
    </w:p>
    <w:p w:rsidR="0005216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Сорокенди Валерия Анатольевича, </w:t>
      </w:r>
      <w:r>
        <w:rPr>
          <w:rStyle w:val="cat-ExternalSystemDefinedgrp-35rplc-5"/>
          <w:sz w:val="28"/>
          <w:szCs w:val="28"/>
        </w:rPr>
        <w:t>...</w:t>
      </w:r>
      <w:r>
        <w:rPr>
          <w:rStyle w:val="cat-PassportDatagrp-23rplc-6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, гражданина Российской Федерации, проживающего по адресу: Ханты-Мансийский автономный округ-Югра, </w:t>
      </w:r>
      <w:r>
        <w:rPr>
          <w:rStyle w:val="cat-Addressgrp-3rplc-7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>
        <w:rPr>
          <w:rStyle w:val="cat-PassportDatagrp-24rplc-8"/>
          <w:sz w:val="28"/>
          <w:szCs w:val="28"/>
        </w:rPr>
        <w:t>паспортные данные</w:t>
      </w:r>
      <w:r>
        <w:rPr>
          <w:sz w:val="28"/>
          <w:szCs w:val="28"/>
        </w:rPr>
        <w:t>,</w:t>
      </w:r>
    </w:p>
    <w:p w:rsidR="0005216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052160">
      <w:pPr>
        <w:jc w:val="both"/>
        <w:rPr>
          <w:sz w:val="28"/>
          <w:szCs w:val="28"/>
        </w:rPr>
      </w:pPr>
    </w:p>
    <w:p w:rsidR="000521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13rplc-9"/>
          <w:sz w:val="28"/>
          <w:szCs w:val="28"/>
        </w:rPr>
        <w:t>дата</w:t>
      </w:r>
      <w:r>
        <w:rPr>
          <w:sz w:val="28"/>
          <w:szCs w:val="28"/>
        </w:rPr>
        <w:t xml:space="preserve"> в </w:t>
      </w:r>
      <w:r>
        <w:rPr>
          <w:rStyle w:val="cat-Timegrp-25rplc-10"/>
          <w:sz w:val="28"/>
          <w:szCs w:val="28"/>
        </w:rPr>
        <w:t>время</w:t>
      </w:r>
      <w:r>
        <w:rPr>
          <w:sz w:val="28"/>
          <w:szCs w:val="28"/>
        </w:rPr>
        <w:t xml:space="preserve"> Сорокендя В.А. на </w:t>
      </w:r>
      <w:r>
        <w:rPr>
          <w:rStyle w:val="cat-Addressgrp-4rplc-12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управляя транспортным средством </w:t>
      </w:r>
      <w:r>
        <w:rPr>
          <w:rStyle w:val="cat-CarMakeModelgrp-26rplc-13"/>
          <w:sz w:val="28"/>
          <w:szCs w:val="28"/>
        </w:rPr>
        <w:t>марка автомобиля</w:t>
      </w:r>
      <w:r>
        <w:rPr>
          <w:sz w:val="28"/>
          <w:szCs w:val="28"/>
        </w:rPr>
        <w:t xml:space="preserve">, </w:t>
      </w:r>
      <w:r>
        <w:rPr>
          <w:rStyle w:val="cat-CarNumbergrp-27rplc-14"/>
          <w:sz w:val="28"/>
          <w:szCs w:val="28"/>
        </w:rPr>
        <w:t>регистрационный знак ТС</w:t>
      </w:r>
      <w:r>
        <w:rPr>
          <w:sz w:val="28"/>
          <w:szCs w:val="28"/>
        </w:rPr>
        <w:t>, при совершении маневра «Обгон» легкового транспортного средства,</w:t>
      </w:r>
      <w:r>
        <w:t xml:space="preserve"> </w:t>
      </w:r>
      <w:r>
        <w:rPr>
          <w:sz w:val="28"/>
          <w:szCs w:val="28"/>
        </w:rPr>
        <w:t>совершил выезд на полосу дороги, предназначенную для встречного движения в зоне действия дорожного знака 3.20 «Обгон</w:t>
      </w:r>
      <w:r>
        <w:rPr>
          <w:sz w:val="28"/>
          <w:szCs w:val="28"/>
        </w:rPr>
        <w:t xml:space="preserve"> запрещен» с пересечением горизонтальной разметки 1.1. </w:t>
      </w:r>
      <w:r>
        <w:rPr>
          <w:rStyle w:val="cat-Addressgrp-5rplc-15"/>
          <w:sz w:val="28"/>
          <w:szCs w:val="28"/>
        </w:rPr>
        <w:t>адрес</w:t>
      </w:r>
      <w:r>
        <w:rPr>
          <w:sz w:val="28"/>
          <w:szCs w:val="28"/>
        </w:rPr>
        <w:t xml:space="preserve">, чем нарушил п. 1.3, 1.1.9 Правил дорожного движения Российской Федерации, утвержденных Постановлением Совета Министров - Правительства РФ от </w:t>
      </w:r>
      <w:r>
        <w:rPr>
          <w:rStyle w:val="cat-Dategrp-14rplc-16"/>
          <w:sz w:val="28"/>
          <w:szCs w:val="28"/>
        </w:rPr>
        <w:t>дата</w:t>
      </w:r>
      <w:r>
        <w:rPr>
          <w:sz w:val="28"/>
          <w:szCs w:val="28"/>
        </w:rPr>
        <w:t xml:space="preserve"> № 1090, то есть совершил административное правон</w:t>
      </w:r>
      <w:r>
        <w:rPr>
          <w:sz w:val="28"/>
          <w:szCs w:val="28"/>
        </w:rPr>
        <w:t>арушения, предусмотренное ч. 4 ст. 12.15 Кодекса Российской Федерации об административных правонарушениях.</w:t>
      </w:r>
    </w:p>
    <w:p w:rsidR="000521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Сорокендя В.А. обратился с ходатайством о направлении дела об административном правонарушении для рассмотрения по месту жительства. Ходатайство было</w:t>
      </w:r>
      <w:r>
        <w:rPr>
          <w:sz w:val="28"/>
          <w:szCs w:val="28"/>
        </w:rPr>
        <w:t xml:space="preserve"> удовлетворено </w:t>
      </w:r>
      <w:r>
        <w:rPr>
          <w:rStyle w:val="cat-Dategrp-15rplc-18"/>
          <w:sz w:val="28"/>
          <w:szCs w:val="28"/>
        </w:rPr>
        <w:t>дата</w:t>
      </w:r>
      <w:r>
        <w:rPr>
          <w:sz w:val="28"/>
          <w:szCs w:val="28"/>
        </w:rPr>
        <w:t xml:space="preserve"> мировым судьей судебного участка № 1 Нефтеюганского судебного </w:t>
      </w:r>
      <w:r>
        <w:rPr>
          <w:rStyle w:val="cat-Addressgrp-6rplc-19"/>
          <w:sz w:val="28"/>
          <w:szCs w:val="28"/>
        </w:rPr>
        <w:t>адрес</w:t>
      </w:r>
      <w:r>
        <w:rPr>
          <w:sz w:val="28"/>
          <w:szCs w:val="28"/>
        </w:rPr>
        <w:t xml:space="preserve">, в судебный участок № 1 Пыть-Яхского судебного </w:t>
      </w:r>
      <w:r>
        <w:rPr>
          <w:rStyle w:val="cat-Addressgrp-6rplc-20"/>
          <w:sz w:val="28"/>
          <w:szCs w:val="28"/>
        </w:rPr>
        <w:t>адрес</w:t>
      </w:r>
      <w:r>
        <w:rPr>
          <w:sz w:val="28"/>
          <w:szCs w:val="28"/>
        </w:rPr>
        <w:t xml:space="preserve"> материалы дела поступили </w:t>
      </w:r>
      <w:r>
        <w:rPr>
          <w:rStyle w:val="cat-Dategrp-16rplc-21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5 ст. 4.5 КоАП РФ, в случае удовлетворения ходатайства лица, в о</w:t>
      </w:r>
      <w:r>
        <w:rPr>
          <w:sz w:val="28"/>
          <w:szCs w:val="28"/>
        </w:rPr>
        <w:t>тношении которого ведется производство по делу 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</w:t>
      </w:r>
      <w:r>
        <w:rPr>
          <w:sz w:val="28"/>
          <w:szCs w:val="28"/>
        </w:rPr>
        <w:t>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судебное заседание Сорокендя</w:t>
      </w:r>
      <w:r>
        <w:rPr>
          <w:sz w:val="28"/>
          <w:szCs w:val="28"/>
        </w:rPr>
        <w:t xml:space="preserve"> В.А. не явился, о времени и месте рассмотрения дела извещен надлежащим образом, о причинах неявки не </w:t>
      </w:r>
      <w:r>
        <w:rPr>
          <w:sz w:val="28"/>
          <w:szCs w:val="28"/>
        </w:rPr>
        <w:t xml:space="preserve">известил, ходатайств об отложении рассмотрения дела не заявлял, просил рассмотреть дело в его отсутствие, вину признал.  </w:t>
      </w:r>
      <w:r>
        <w:rPr>
          <w:sz w:val="28"/>
          <w:szCs w:val="28"/>
        </w:rPr>
        <w:tab/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</w:t>
      </w:r>
      <w:r>
        <w:rPr>
          <w:sz w:val="28"/>
          <w:szCs w:val="28"/>
        </w:rPr>
        <w:t>иалы дела, мировой судья приходит к следующему.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пункта 1.3 ПДД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</w:t>
      </w:r>
      <w:r>
        <w:rPr>
          <w:sz w:val="28"/>
          <w:szCs w:val="28"/>
        </w:rPr>
        <w:t>ствующих в пределах предоставленных им прав и регулирующих дорожное движение установленными сигналами.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1.2 ПДД РФ обгон – это опережение одного или нескольких транспортных средств, связанное с выездом на полосу (сторону проезжей части), предназ</w:t>
      </w:r>
      <w:r>
        <w:rPr>
          <w:sz w:val="28"/>
          <w:szCs w:val="28"/>
        </w:rPr>
        <w:t xml:space="preserve">наченную для встречного движения, и последующим возвращением на ранее занимаемую полосу (сторону проезжей части). 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9.1.1. ПДД РФ на любых дорогах с двусторонним движением запрещается движение по полосе, предназначенной для встречного дв</w:t>
      </w:r>
      <w:r>
        <w:rPr>
          <w:sz w:val="28"/>
          <w:szCs w:val="28"/>
        </w:rPr>
        <w:t>ижения, в том числе, если она отделена разделительной полосой, разметкой 1.1.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приложения № 2 к ПДД РФ горизонтальная разметка (линии, стрелы, надписи и другие обозначения на проезжей части) устанавливает определенные режимы и порядок движения либо с</w:t>
      </w:r>
      <w:r>
        <w:rPr>
          <w:sz w:val="28"/>
          <w:szCs w:val="28"/>
        </w:rPr>
        <w:t>одержит иную информацию для участников дорожного движения.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Горизонтальная разметка 1.1 -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</w:t>
      </w:r>
      <w:r>
        <w:rPr>
          <w:sz w:val="28"/>
          <w:szCs w:val="28"/>
        </w:rPr>
        <w:t>е въезд запрещен; обозначает границы стояночных мест транспортных средств.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rStyle w:val="cat-Addressgrp-7rplc-23"/>
          <w:sz w:val="28"/>
          <w:szCs w:val="28"/>
        </w:rPr>
        <w:t>адрес</w:t>
      </w:r>
      <w:r>
        <w:rPr>
          <w:sz w:val="28"/>
          <w:szCs w:val="28"/>
        </w:rPr>
        <w:t xml:space="preserve"> действия дорожного знака 3.20 «Обгон запрещен» запрещается обгон всех транспортных средств, кроме тихоходных транспортных средств, гужевых повозок, велосипедов, мопедов и двух</w:t>
      </w:r>
      <w:r>
        <w:rPr>
          <w:sz w:val="28"/>
          <w:szCs w:val="28"/>
        </w:rPr>
        <w:t>колесных мотоциклов без бокового прицепа.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15 Постановления Пленума Верховного Суда РФ от </w:t>
      </w:r>
      <w:r>
        <w:rPr>
          <w:rStyle w:val="cat-Dategrp-17rplc-24"/>
          <w:sz w:val="28"/>
          <w:szCs w:val="28"/>
        </w:rPr>
        <w:t>дата</w:t>
      </w:r>
      <w:r>
        <w:rPr>
          <w:sz w:val="28"/>
          <w:szCs w:val="28"/>
        </w:rPr>
        <w:t xml:space="preserve"> № 20 «О некоторых вопросах, возникающих в судебной практике при рассмотрении дел об административных правонарушениях, предусмотренных главой 1</w:t>
      </w:r>
      <w:r>
        <w:rPr>
          <w:sz w:val="28"/>
          <w:szCs w:val="28"/>
        </w:rPr>
        <w:t>2 Кодекса Российской Федерации об административных правонарушениях»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</w:t>
      </w:r>
      <w:r>
        <w:rPr>
          <w:sz w:val="28"/>
          <w:szCs w:val="28"/>
        </w:rPr>
        <w:t>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действия лица, выехавшего на полосу, предназначенну</w:t>
      </w:r>
      <w:r>
        <w:rPr>
          <w:sz w:val="28"/>
          <w:szCs w:val="28"/>
        </w:rPr>
        <w:t xml:space="preserve">ю для встречного движения, с соблюдением требований ПДД РФ, однако </w:t>
      </w:r>
      <w:r>
        <w:rPr>
          <w:sz w:val="28"/>
          <w:szCs w:val="28"/>
        </w:rPr>
        <w:t>завершившего данный маневр в нарушение указанных требований, также подлежат квалификации по части 4 статьи 12.15 КоАП РФ.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обоснование виновности Сорокенди В.А. в совершении административн</w:t>
      </w:r>
      <w:r>
        <w:rPr>
          <w:sz w:val="28"/>
          <w:szCs w:val="28"/>
        </w:rPr>
        <w:t>ого правонарушения, предусмотренного ч. 4 ст. 12.15 Кодекса Российской Федерации об административных правонарушениях, представлены следующие материалы: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об административном правонарушении 86 ХМ </w:t>
      </w:r>
      <w:r>
        <w:rPr>
          <w:rStyle w:val="cat-PhoneNumbergrp-29rplc-26"/>
          <w:sz w:val="28"/>
          <w:szCs w:val="28"/>
        </w:rPr>
        <w:t>телефон</w:t>
      </w:r>
      <w:r>
        <w:rPr>
          <w:sz w:val="28"/>
          <w:szCs w:val="28"/>
        </w:rPr>
        <w:t xml:space="preserve"> от </w:t>
      </w:r>
      <w:r>
        <w:rPr>
          <w:rStyle w:val="cat-Dategrp-13rplc-27"/>
          <w:sz w:val="28"/>
          <w:szCs w:val="28"/>
        </w:rPr>
        <w:t>дата</w:t>
      </w:r>
      <w:r>
        <w:rPr>
          <w:sz w:val="28"/>
          <w:szCs w:val="28"/>
        </w:rPr>
        <w:t>, составленный в соответствии с требо</w:t>
      </w:r>
      <w:r>
        <w:rPr>
          <w:sz w:val="28"/>
          <w:szCs w:val="28"/>
        </w:rPr>
        <w:t xml:space="preserve">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</w:t>
      </w:r>
      <w:r>
        <w:rPr>
          <w:sz w:val="28"/>
          <w:szCs w:val="28"/>
        </w:rPr>
        <w:t>51 Конституции Российской Федерации Сорокенде В.А. разъяснены;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места совершения административного правонарушения от </w:t>
      </w:r>
      <w:r>
        <w:rPr>
          <w:rStyle w:val="cat-Dategrp-13rplc-29"/>
          <w:sz w:val="28"/>
          <w:szCs w:val="28"/>
        </w:rPr>
        <w:t>дата</w:t>
      </w:r>
      <w:r>
        <w:rPr>
          <w:sz w:val="28"/>
          <w:szCs w:val="28"/>
        </w:rPr>
        <w:t>, с которой Сорокендя В.А. ознакомлен, замечаний не имел;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 ИДПС взвода № 1 роты № 2 ОБ ДПС ГИБДД УМВД России по </w:t>
      </w:r>
      <w:r>
        <w:rPr>
          <w:sz w:val="28"/>
          <w:szCs w:val="28"/>
        </w:rPr>
        <w:t xml:space="preserve">ХМАО-Югре от </w:t>
      </w:r>
      <w:r>
        <w:rPr>
          <w:rStyle w:val="cat-Dategrp-13rplc-31"/>
          <w:sz w:val="28"/>
          <w:szCs w:val="28"/>
        </w:rPr>
        <w:t>дата</w:t>
      </w:r>
      <w:r>
        <w:rPr>
          <w:sz w:val="28"/>
          <w:szCs w:val="28"/>
        </w:rPr>
        <w:t xml:space="preserve"> об обнаружении признаков правонарушения;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карточка операций с водительским удостоверением, из которого следует, что Сорокенде В.А. выдано водительское удостоверение </w:t>
      </w:r>
      <w:r>
        <w:rPr>
          <w:rStyle w:val="cat-PhoneNumbergrp-30rplc-33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DVD-диск с видеозаписью движения транспортного средства </w:t>
      </w:r>
      <w:r>
        <w:rPr>
          <w:rStyle w:val="cat-CarMakeModelgrp-26rplc-34"/>
          <w:sz w:val="28"/>
          <w:szCs w:val="28"/>
        </w:rPr>
        <w:t>марка</w:t>
      </w:r>
      <w:r>
        <w:rPr>
          <w:rStyle w:val="cat-CarMakeModelgrp-26rplc-34"/>
          <w:sz w:val="28"/>
          <w:szCs w:val="28"/>
        </w:rPr>
        <w:t xml:space="preserve"> автомобиля</w:t>
      </w:r>
      <w:r>
        <w:rPr>
          <w:sz w:val="28"/>
          <w:szCs w:val="28"/>
        </w:rPr>
        <w:t xml:space="preserve">, </w:t>
      </w:r>
      <w:r>
        <w:rPr>
          <w:rStyle w:val="cat-CarNumbergrp-27rplc-35"/>
          <w:sz w:val="28"/>
          <w:szCs w:val="28"/>
        </w:rPr>
        <w:t>регистрационный знак ТС</w:t>
      </w:r>
      <w:r>
        <w:rPr>
          <w:sz w:val="28"/>
          <w:szCs w:val="28"/>
        </w:rPr>
        <w:t xml:space="preserve">, обгон им легкового транспортного средства с выездом на полосу дороги, предназначенную для встречного движения в зоне действия дорожного знака 3.20 «Обгон запрещен» с пересечением горизонтальной разметки 1.1. </w:t>
      </w:r>
      <w:r>
        <w:rPr>
          <w:rStyle w:val="cat-Addressgrp-5rplc-36"/>
          <w:sz w:val="28"/>
          <w:szCs w:val="28"/>
        </w:rPr>
        <w:t>адрес</w:t>
      </w:r>
      <w:r>
        <w:rPr>
          <w:sz w:val="28"/>
          <w:szCs w:val="28"/>
        </w:rPr>
        <w:t>;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реестр правонарушений, из которого следует, что ранее Сорокендя В.А. к административной ответственности по ч. 4 ст. 12.15 КоАП РФ не привлекался;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организации дорожного движения на автомобильной дороге </w:t>
      </w:r>
      <w:r>
        <w:rPr>
          <w:rStyle w:val="cat-Addressgrp-8rplc-38"/>
          <w:sz w:val="28"/>
          <w:szCs w:val="28"/>
        </w:rPr>
        <w:t>адрес</w:t>
      </w:r>
      <w:r>
        <w:rPr>
          <w:sz w:val="28"/>
          <w:szCs w:val="28"/>
        </w:rPr>
        <w:t xml:space="preserve"> – </w:t>
      </w:r>
      <w:r>
        <w:rPr>
          <w:rStyle w:val="cat-Addressgrp-9rplc-39"/>
          <w:sz w:val="28"/>
          <w:szCs w:val="28"/>
        </w:rPr>
        <w:t>адрес</w:t>
      </w:r>
      <w:r>
        <w:rPr>
          <w:sz w:val="28"/>
          <w:szCs w:val="28"/>
        </w:rPr>
        <w:t xml:space="preserve"> (на участке км 712.129 – км 69</w:t>
      </w:r>
      <w:r>
        <w:rPr>
          <w:sz w:val="28"/>
          <w:szCs w:val="28"/>
        </w:rPr>
        <w:t>7.612);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0521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Проанализировав представленные доказательства с точки зрения достаточности для разрешения дела, мировой судья приходит к выводу о том, что факт совершения административного правонарушения, предусмотренного ч. 4 ст. 12.15 Кодекса Российской Федерации об ад</w:t>
      </w:r>
      <w:r>
        <w:rPr>
          <w:sz w:val="28"/>
          <w:szCs w:val="28"/>
        </w:rPr>
        <w:t>министративных правонарушениях, нашел свое подтверждение.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</w:t>
      </w:r>
      <w:r>
        <w:rPr>
          <w:sz w:val="28"/>
          <w:szCs w:val="28"/>
        </w:rPr>
        <w:t>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смягчающим административную ответственность, является признание вины.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</w:t>
      </w:r>
      <w:r>
        <w:rPr>
          <w:sz w:val="28"/>
          <w:szCs w:val="28"/>
        </w:rPr>
        <w:t>чающих административную ответственность, в соответствии со ст. 4.3 КоАП РФ, не установлено.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совершенного административного правонарушения, личность виновного, его имущественное положение, наличие смягчающего и отсутствие отягчающих админи</w:t>
      </w:r>
      <w:r>
        <w:rPr>
          <w:sz w:val="28"/>
          <w:szCs w:val="28"/>
        </w:rPr>
        <w:t>стративную ответственность обстоятельств, а также обстоятельства совершения административного правонарушения, для достижения целей административного наказания, предусмотренных ст. 3.1 Кодекса Российской Федерации об административных правонарушениях, мирово</w:t>
      </w:r>
      <w:r>
        <w:rPr>
          <w:sz w:val="28"/>
          <w:szCs w:val="28"/>
        </w:rPr>
        <w:t>й судья считает возможным и целесообразным назначить Сорокенде В.А. наказание в виде административного штрафа.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 – 29.11. Кодекса РФ об административных правонарушениях, мировой судья</w:t>
      </w:r>
    </w:p>
    <w:p w:rsidR="00052160">
      <w:pPr>
        <w:ind w:firstLine="708"/>
        <w:jc w:val="center"/>
        <w:rPr>
          <w:sz w:val="28"/>
          <w:szCs w:val="28"/>
        </w:rPr>
      </w:pPr>
    </w:p>
    <w:p w:rsidR="00052160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ПОСТАНОВИЛ:</w:t>
      </w:r>
    </w:p>
    <w:p w:rsidR="00052160">
      <w:pPr>
        <w:jc w:val="both"/>
        <w:rPr>
          <w:sz w:val="28"/>
          <w:szCs w:val="28"/>
        </w:rPr>
      </w:pP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>
        <w:t xml:space="preserve"> </w:t>
      </w:r>
      <w:r>
        <w:rPr>
          <w:sz w:val="28"/>
          <w:szCs w:val="28"/>
        </w:rPr>
        <w:t>Сорокендю Валерия Анато</w:t>
      </w:r>
      <w:r>
        <w:rPr>
          <w:sz w:val="28"/>
          <w:szCs w:val="28"/>
        </w:rPr>
        <w:t xml:space="preserve">льевича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инистративный штраф подлежит перечислению на счет: 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</w:t>
      </w:r>
      <w:r>
        <w:rPr>
          <w:rStyle w:val="cat-Addressgrp-10rplc-43"/>
          <w:sz w:val="28"/>
          <w:szCs w:val="28"/>
        </w:rPr>
        <w:t>адрес</w:t>
      </w:r>
      <w:r>
        <w:rPr>
          <w:sz w:val="28"/>
          <w:szCs w:val="28"/>
        </w:rPr>
        <w:t xml:space="preserve"> (УМВД России по ХМАО-Югре);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>
        <w:rPr>
          <w:rStyle w:val="cat-PhoneNumbergrp-31rplc-44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r>
        <w:rPr>
          <w:rStyle w:val="cat-PhoneNumbergrp-32rplc-45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Р/с: 03100643000000018700;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к/с.: 40102810245370000007;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получателя: РКЦ Ханты-Мансийск//УФК по Ханты-Мансийскому автономному округу-Югре </w:t>
      </w:r>
      <w:r>
        <w:rPr>
          <w:rStyle w:val="cat-Addressgrp-11rplc-46"/>
          <w:sz w:val="28"/>
          <w:szCs w:val="28"/>
        </w:rPr>
        <w:t>адрес</w:t>
      </w:r>
      <w:r>
        <w:rPr>
          <w:sz w:val="28"/>
          <w:szCs w:val="28"/>
        </w:rPr>
        <w:t>;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КБК: 18811601123010001140;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БИК: </w:t>
      </w:r>
      <w:r>
        <w:rPr>
          <w:rStyle w:val="cat-PhoneNumbergrp-33rplc-47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ОКТМО: </w:t>
      </w:r>
      <w:r w:rsidR="00570019">
        <w:rPr>
          <w:rStyle w:val="cat-PhoneNumbergrp-34rplc-48"/>
          <w:sz w:val="28"/>
          <w:szCs w:val="28"/>
        </w:rPr>
        <w:t>---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УИН: </w:t>
      </w:r>
      <w:r w:rsidR="00570019">
        <w:rPr>
          <w:sz w:val="28"/>
          <w:szCs w:val="28"/>
        </w:rPr>
        <w:t>---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Неуплата административног</w:t>
      </w:r>
      <w:r>
        <w:rPr>
          <w:sz w:val="28"/>
          <w:szCs w:val="28"/>
        </w:rPr>
        <w:t xml:space="preserve">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</w:t>
      </w:r>
      <w:r>
        <w:rPr>
          <w:sz w:val="28"/>
          <w:szCs w:val="28"/>
        </w:rPr>
        <w:t>арест на срок до пятнадцати суток, либо обязательные работы на срок до пятидесяти часов.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</w:t>
      </w:r>
      <w:r>
        <w:rPr>
          <w:sz w:val="28"/>
          <w:szCs w:val="28"/>
        </w:rPr>
        <w:t>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05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</w:t>
      </w:r>
      <w:r>
        <w:rPr>
          <w:sz w:val="28"/>
          <w:szCs w:val="28"/>
        </w:rPr>
        <w:t>дня вручения или получения копии постановления в Пыть-Яхский городской суд Ханты-Мансийского автономного округа-Югры.</w:t>
      </w:r>
    </w:p>
    <w:p w:rsidR="00052160">
      <w:pPr>
        <w:ind w:firstLine="708"/>
        <w:jc w:val="both"/>
        <w:rPr>
          <w:sz w:val="28"/>
          <w:szCs w:val="28"/>
        </w:rPr>
      </w:pPr>
    </w:p>
    <w:p w:rsidR="00052160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01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       Е.И. Костарева</w:t>
      </w:r>
    </w:p>
    <w:p w:rsidR="00052160">
      <w:pPr>
        <w:jc w:val="both"/>
        <w:rPr>
          <w:sz w:val="28"/>
          <w:szCs w:val="28"/>
        </w:rPr>
      </w:pPr>
    </w:p>
    <w:sectPr>
      <w:headerReference w:type="default" r:id="rId4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42533494"/>
      <w:placeholder>
        <w:docPart w:val="DefaultPlaceholder_22675703"/>
      </w:placeholder>
      <w:richText/>
    </w:sdtPr>
    <w:sdtContent>
      <w:p w:rsidR="00052160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019">
          <w:rPr>
            <w:noProof/>
          </w:rPr>
          <w:t>4</w:t>
        </w:r>
        <w:r>
          <w:fldChar w:fldCharType="end"/>
        </w:r>
      </w:p>
    </w:sdtContent>
  </w:sdt>
  <w:p w:rsidR="000521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60"/>
    <w:rsid w:val="00052160"/>
    <w:rsid w:val="00570019"/>
    <w:rsid w:val="005F06B3"/>
    <w:rsid w:val="00AB01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A21AC08-E7C4-40AE-A9F1-96F5549C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Addressgrp-1rplc-0">
    <w:name w:val="cat-Address grp-1 rplc-0"/>
    <w:basedOn w:val="DefaultParagraphFont"/>
  </w:style>
  <w:style w:type="character" w:customStyle="1" w:styleId="cat-PhoneNumbergrp-28rplc-2">
    <w:name w:val="cat-PhoneNumber grp-28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35rplc-5">
    <w:name w:val="cat-ExternalSystemDefined grp-35 rplc-5"/>
    <w:basedOn w:val="DefaultParagraphFont"/>
  </w:style>
  <w:style w:type="character" w:customStyle="1" w:styleId="cat-PassportDatagrp-23rplc-6">
    <w:name w:val="cat-PassportData grp-23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Dategrp-13rplc-9">
    <w:name w:val="cat-Date grp-13 rplc-9"/>
    <w:basedOn w:val="DefaultParagraphFont"/>
  </w:style>
  <w:style w:type="character" w:customStyle="1" w:styleId="cat-Timegrp-25rplc-10">
    <w:name w:val="cat-Time grp-25 rplc-10"/>
    <w:basedOn w:val="DefaultParagraphFont"/>
  </w:style>
  <w:style w:type="character" w:customStyle="1" w:styleId="cat-Addressgrp-4rplc-12">
    <w:name w:val="cat-Address grp-4 rplc-12"/>
    <w:basedOn w:val="DefaultParagraphFont"/>
  </w:style>
  <w:style w:type="character" w:customStyle="1" w:styleId="cat-CarMakeModelgrp-26rplc-13">
    <w:name w:val="cat-CarMakeModel grp-26 rplc-13"/>
    <w:basedOn w:val="DefaultParagraphFont"/>
  </w:style>
  <w:style w:type="character" w:customStyle="1" w:styleId="cat-CarNumbergrp-27rplc-14">
    <w:name w:val="cat-CarNumber grp-27 rplc-14"/>
    <w:basedOn w:val="DefaultParagraphFont"/>
  </w:style>
  <w:style w:type="character" w:customStyle="1" w:styleId="cat-Addressgrp-5rplc-15">
    <w:name w:val="cat-Address grp-5 rplc-15"/>
    <w:basedOn w:val="DefaultParagraphFont"/>
  </w:style>
  <w:style w:type="character" w:customStyle="1" w:styleId="cat-Dategrp-14rplc-16">
    <w:name w:val="cat-Date grp-14 rplc-16"/>
    <w:basedOn w:val="DefaultParagraphFont"/>
  </w:style>
  <w:style w:type="character" w:customStyle="1" w:styleId="cat-Dategrp-15rplc-18">
    <w:name w:val="cat-Date grp-15 rplc-18"/>
    <w:basedOn w:val="DefaultParagraphFont"/>
  </w:style>
  <w:style w:type="character" w:customStyle="1" w:styleId="cat-Addressgrp-6rplc-19">
    <w:name w:val="cat-Address grp-6 rplc-19"/>
    <w:basedOn w:val="DefaultParagraphFont"/>
  </w:style>
  <w:style w:type="character" w:customStyle="1" w:styleId="cat-Addressgrp-6rplc-20">
    <w:name w:val="cat-Address grp-6 rplc-20"/>
    <w:basedOn w:val="DefaultParagraphFont"/>
  </w:style>
  <w:style w:type="character" w:customStyle="1" w:styleId="cat-Dategrp-16rplc-21">
    <w:name w:val="cat-Date grp-16 rplc-21"/>
    <w:basedOn w:val="DefaultParagraphFont"/>
  </w:style>
  <w:style w:type="character" w:customStyle="1" w:styleId="cat-Addressgrp-7rplc-23">
    <w:name w:val="cat-Address grp-7 rplc-23"/>
    <w:basedOn w:val="DefaultParagraphFont"/>
  </w:style>
  <w:style w:type="character" w:customStyle="1" w:styleId="cat-Dategrp-17rplc-24">
    <w:name w:val="cat-Date grp-17 rplc-24"/>
    <w:basedOn w:val="DefaultParagraphFont"/>
  </w:style>
  <w:style w:type="character" w:customStyle="1" w:styleId="cat-PhoneNumbergrp-29rplc-26">
    <w:name w:val="cat-PhoneNumber grp-29 rplc-26"/>
    <w:basedOn w:val="DefaultParagraphFont"/>
  </w:style>
  <w:style w:type="character" w:customStyle="1" w:styleId="cat-Dategrp-13rplc-27">
    <w:name w:val="cat-Date grp-13 rplc-27"/>
    <w:basedOn w:val="DefaultParagraphFont"/>
  </w:style>
  <w:style w:type="character" w:customStyle="1" w:styleId="cat-Dategrp-13rplc-29">
    <w:name w:val="cat-Date grp-13 rplc-29"/>
    <w:basedOn w:val="DefaultParagraphFont"/>
  </w:style>
  <w:style w:type="character" w:customStyle="1" w:styleId="cat-Dategrp-13rplc-31">
    <w:name w:val="cat-Date grp-13 rplc-31"/>
    <w:basedOn w:val="DefaultParagraphFont"/>
  </w:style>
  <w:style w:type="character" w:customStyle="1" w:styleId="cat-PhoneNumbergrp-30rplc-33">
    <w:name w:val="cat-PhoneNumber grp-30 rplc-33"/>
    <w:basedOn w:val="DefaultParagraphFont"/>
  </w:style>
  <w:style w:type="character" w:customStyle="1" w:styleId="cat-CarMakeModelgrp-26rplc-34">
    <w:name w:val="cat-CarMakeModel grp-26 rplc-34"/>
    <w:basedOn w:val="DefaultParagraphFont"/>
  </w:style>
  <w:style w:type="character" w:customStyle="1" w:styleId="cat-CarNumbergrp-27rplc-35">
    <w:name w:val="cat-CarNumber grp-27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8rplc-38">
    <w:name w:val="cat-Address grp-8 rplc-38"/>
    <w:basedOn w:val="DefaultParagraphFont"/>
  </w:style>
  <w:style w:type="character" w:customStyle="1" w:styleId="cat-Addressgrp-9rplc-39">
    <w:name w:val="cat-Address grp-9 rplc-39"/>
    <w:basedOn w:val="DefaultParagraphFont"/>
  </w:style>
  <w:style w:type="character" w:customStyle="1" w:styleId="cat-Addressgrp-10rplc-43">
    <w:name w:val="cat-Address grp-10 rplc-43"/>
    <w:basedOn w:val="DefaultParagraphFont"/>
  </w:style>
  <w:style w:type="character" w:customStyle="1" w:styleId="cat-PhoneNumbergrp-31rplc-44">
    <w:name w:val="cat-PhoneNumber grp-31 rplc-44"/>
    <w:basedOn w:val="DefaultParagraphFont"/>
  </w:style>
  <w:style w:type="character" w:customStyle="1" w:styleId="cat-PhoneNumbergrp-32rplc-45">
    <w:name w:val="cat-PhoneNumber grp-32 rplc-45"/>
    <w:basedOn w:val="DefaultParagraphFont"/>
  </w:style>
  <w:style w:type="character" w:customStyle="1" w:styleId="cat-Addressgrp-11rplc-46">
    <w:name w:val="cat-Address grp-11 rplc-46"/>
    <w:basedOn w:val="DefaultParagraphFont"/>
  </w:style>
  <w:style w:type="character" w:customStyle="1" w:styleId="cat-PhoneNumbergrp-33rplc-47">
    <w:name w:val="cat-PhoneNumber grp-33 rplc-47"/>
    <w:basedOn w:val="DefaultParagraphFont"/>
  </w:style>
  <w:style w:type="character" w:customStyle="1" w:styleId="cat-PhoneNumbergrp-34rplc-48">
    <w:name w:val="cat-PhoneNumber grp-34 rplc-48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24F1-F6A4-4056-A764-D8304CC9F308}"/>
      </w:docPartPr>
      <w:docPartBody>
        <w:p w:rsidR="00AB01E8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B01E8"/>
    <w:rsid w:val="00071B4B"/>
    <w:rsid w:val="00AB01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